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DF0F" w14:textId="312D5BD9" w:rsidR="001C6AA4" w:rsidRPr="00577BFC" w:rsidRDefault="00577BFC">
      <w:pPr>
        <w:rPr>
          <w:b/>
          <w:bCs/>
          <w:sz w:val="32"/>
          <w:szCs w:val="32"/>
        </w:rPr>
      </w:pPr>
      <w:r w:rsidRPr="00577BFC">
        <w:rPr>
          <w:b/>
          <w:bCs/>
          <w:sz w:val="32"/>
          <w:szCs w:val="32"/>
        </w:rPr>
        <w:t xml:space="preserve">Grundsätzliches zum </w:t>
      </w:r>
      <w:r w:rsidR="00292C51" w:rsidRPr="00577BFC">
        <w:rPr>
          <w:b/>
          <w:bCs/>
          <w:sz w:val="32"/>
          <w:szCs w:val="32"/>
        </w:rPr>
        <w:t>BSP-Unterricht</w:t>
      </w:r>
    </w:p>
    <w:p w14:paraId="26C3B68E" w14:textId="7CFE8484" w:rsidR="00577BFC" w:rsidRDefault="00577BFC">
      <w:r>
        <w:t xml:space="preserve">Der Gesetzgeber hat die Richtlinien betreffend Sicherheit, Teilnahme und organisatorische Rahmenbedingungen für das Unterrichtsfach Bewegung und Sport </w:t>
      </w:r>
      <w:r>
        <w:rPr>
          <w:sz w:val="26"/>
          <w:szCs w:val="26"/>
        </w:rPr>
        <w:t>(</w:t>
      </w:r>
      <w:r>
        <w:t>BSP) vereinheitlicht und verschärft.</w:t>
      </w:r>
    </w:p>
    <w:p w14:paraId="0E2AB001" w14:textId="77777777" w:rsidR="00E1230C" w:rsidRDefault="00E1230C" w:rsidP="00E1230C">
      <w:pPr>
        <w:spacing w:after="0"/>
      </w:pPr>
      <w:r w:rsidRPr="00E1230C">
        <w:rPr>
          <w:color w:val="0070C0"/>
        </w:rPr>
        <w:t>Noten</w:t>
      </w:r>
      <w:r>
        <w:t xml:space="preserve">: Werden ermittelt auf Grund von Leistung, Mitarbeit, Bemühen, </w:t>
      </w:r>
    </w:p>
    <w:p w14:paraId="7E46BBAE" w14:textId="1D8DC4F6" w:rsidR="00E1230C" w:rsidRDefault="00E1230C" w:rsidP="00E1230C">
      <w:pPr>
        <w:spacing w:after="0"/>
      </w:pPr>
      <w:r>
        <w:t xml:space="preserve">               Leistungssteigerung, Einhaltung des Ordnungsrahmens, etc.</w:t>
      </w:r>
    </w:p>
    <w:p w14:paraId="583D7B93" w14:textId="3355F016" w:rsidR="00577BFC" w:rsidRDefault="00577BFC">
      <w:r>
        <w:t>BSP ist in jeder Hinsicht allen anderen Unterrichtsfächern gleichgestellt. Dies betrifft insbesondere auch die Anwesenheit im Sportunterricht.</w:t>
      </w:r>
    </w:p>
    <w:p w14:paraId="22B0C667" w14:textId="2FC63DBF" w:rsidR="00577BFC" w:rsidRPr="00F07EA0" w:rsidRDefault="00577BFC">
      <w:pPr>
        <w:rPr>
          <w:b/>
          <w:bCs/>
        </w:rPr>
      </w:pPr>
      <w:r w:rsidRPr="00F07EA0">
        <w:rPr>
          <w:b/>
          <w:bCs/>
        </w:rPr>
        <w:t>Es werden 4 Situationen betreffend BSP unterschieden:</w:t>
      </w:r>
    </w:p>
    <w:p w14:paraId="7FD4535F" w14:textId="2EF08A2E" w:rsidR="00577BFC" w:rsidRPr="00F07EA0" w:rsidRDefault="00577BFC" w:rsidP="00577BFC">
      <w:pPr>
        <w:pStyle w:val="Listenabsatz"/>
        <w:numPr>
          <w:ilvl w:val="0"/>
          <w:numId w:val="4"/>
        </w:numPr>
        <w:rPr>
          <w:color w:val="0070C0"/>
        </w:rPr>
      </w:pPr>
      <w:r w:rsidRPr="00F07EA0">
        <w:rPr>
          <w:color w:val="0070C0"/>
        </w:rPr>
        <w:t>Teilnahme am Sportunterricht</w:t>
      </w:r>
    </w:p>
    <w:p w14:paraId="647F84C1" w14:textId="40D80250" w:rsidR="00577BFC" w:rsidRDefault="00577BFC" w:rsidP="00577BFC">
      <w:r>
        <w:t>Der/Die Schüler/in ist im Unterricht anwesend und nimmt vollumfänglich an allen Aktivitäten und Inhalten des Sportunterrichts Teil.</w:t>
      </w:r>
    </w:p>
    <w:p w14:paraId="03F5C0A1" w14:textId="7F37AC51" w:rsidR="00577BFC" w:rsidRPr="00F07EA0" w:rsidRDefault="00577BFC" w:rsidP="00577BFC">
      <w:pPr>
        <w:pStyle w:val="Listenabsatz"/>
        <w:numPr>
          <w:ilvl w:val="0"/>
          <w:numId w:val="4"/>
        </w:numPr>
        <w:rPr>
          <w:color w:val="0070C0"/>
        </w:rPr>
      </w:pPr>
      <w:r w:rsidRPr="00F07EA0">
        <w:rPr>
          <w:color w:val="0070C0"/>
        </w:rPr>
        <w:t>Eingeschränkte Teilnahme</w:t>
      </w:r>
    </w:p>
    <w:p w14:paraId="7CC670DA" w14:textId="31A99074" w:rsidR="00577BFC" w:rsidRDefault="006F7B48" w:rsidP="00577BFC">
      <w:r>
        <w:t xml:space="preserve">Der/Die Schüler/in ist im Unterricht anwesend und absolviert ein auf seine/ihre individuelle Gesundheitssituation abgestimmtes Programm. Dies gilt bei kurzfristigen, kurzzeitigen oder leichten Einschränkungen. Bei z.B. </w:t>
      </w:r>
      <w:r w:rsidR="00292C51">
        <w:t>Verkühlung</w:t>
      </w:r>
      <w:r>
        <w:t xml:space="preserve">, Unwohlsein, leichten Verletzungen, etc. nimmt der/die Schüler/in nicht an allen Aktivitäten und Inhalten des Unterrichts teil. </w:t>
      </w:r>
    </w:p>
    <w:p w14:paraId="26B82547" w14:textId="3B3A8389" w:rsidR="006F7B48" w:rsidRPr="00F07EA0" w:rsidRDefault="006F7B48" w:rsidP="006F7B48">
      <w:pPr>
        <w:pStyle w:val="Listenabsatz"/>
        <w:numPr>
          <w:ilvl w:val="0"/>
          <w:numId w:val="4"/>
        </w:numPr>
        <w:rPr>
          <w:color w:val="0070C0"/>
        </w:rPr>
      </w:pPr>
      <w:r w:rsidRPr="00F07EA0">
        <w:rPr>
          <w:color w:val="0070C0"/>
        </w:rPr>
        <w:t xml:space="preserve">Befreiung vom </w:t>
      </w:r>
      <w:r w:rsidR="00292C51" w:rsidRPr="00F07EA0">
        <w:rPr>
          <w:color w:val="0070C0"/>
        </w:rPr>
        <w:t>BSP-Unterricht</w:t>
      </w:r>
    </w:p>
    <w:p w14:paraId="0F4AEEE5" w14:textId="5109B593" w:rsidR="00292C51" w:rsidRDefault="006F7B48" w:rsidP="006F7B48">
      <w:r>
        <w:t xml:space="preserve">Ein externes ausgestelltes Sportverbot oder </w:t>
      </w:r>
      <w:r w:rsidR="006408F1">
        <w:t xml:space="preserve">eine </w:t>
      </w:r>
      <w:r>
        <w:t xml:space="preserve">Sportbefreiung (Arzt, Elternteil) hebt die Anwesenheitspflicht im Sportunterricht nicht auf. Es untersagt nur die aktive Teilnahme an aktiven Bewegungseinheiten. Eine Befreiung durch einen Elternteil kann handschriftlich (Zettel) oder via </w:t>
      </w:r>
      <w:proofErr w:type="spellStart"/>
      <w:r>
        <w:t>Schoolfox</w:t>
      </w:r>
      <w:proofErr w:type="spellEnd"/>
      <w:r>
        <w:t xml:space="preserve"> mit einer Begründung an den/die Turnlehrer/in geschickt werden. Dies kann nicht rückwirkend ausgestellt werden – ohne eine schriftliche Befreiung </w:t>
      </w:r>
      <w:r w:rsidR="00292C51">
        <w:t>turnt das Kind daher mit. Im Falle einer Befreiung kann das Kind aber zur Unterstützung der Mitschüler</w:t>
      </w:r>
      <w:r w:rsidR="00E1230C">
        <w:t>*innen</w:t>
      </w:r>
      <w:r w:rsidR="00292C51">
        <w:t xml:space="preserve"> oder Lehrkräfte, für Arbeitsaufträge, zur Messauswertung, für Schiedsrichtertätigkeiten, zur Beschäftigung mit der Regelkunde</w:t>
      </w:r>
      <w:r w:rsidR="00C24A3B">
        <w:t>, etc. herangezogen werden.</w:t>
      </w:r>
    </w:p>
    <w:p w14:paraId="02E02297" w14:textId="5AC290CF" w:rsidR="006F7B48" w:rsidRPr="00F07EA0" w:rsidRDefault="00292C51" w:rsidP="006F7B48">
      <w:pPr>
        <w:pStyle w:val="Listenabsatz"/>
        <w:numPr>
          <w:ilvl w:val="0"/>
          <w:numId w:val="4"/>
        </w:numPr>
        <w:rPr>
          <w:color w:val="0070C0"/>
        </w:rPr>
      </w:pPr>
      <w:r w:rsidRPr="00F07EA0">
        <w:rPr>
          <w:color w:val="0070C0"/>
        </w:rPr>
        <w:t>Befreiung vom BSP-Unterricht mit Abwesenheit</w:t>
      </w:r>
    </w:p>
    <w:p w14:paraId="738BE81B" w14:textId="5954452D" w:rsidR="00E1230C" w:rsidRDefault="00292C51" w:rsidP="00292C51">
      <w:r>
        <w:t xml:space="preserve">Eine Befreiung vom BSP-Unterricht mit der Erlaubnis zur Abwesenheit setzt eine gesundheitliche Beeinträchtigung über einen längeren </w:t>
      </w:r>
      <w:r w:rsidR="006408F1">
        <w:t xml:space="preserve">(mehrwöchigen) </w:t>
      </w:r>
      <w:r>
        <w:t xml:space="preserve">Zeitraum voraus. Diese Befreiung wird </w:t>
      </w:r>
      <w:r w:rsidR="006408F1">
        <w:t xml:space="preserve">daher </w:t>
      </w:r>
      <w:r>
        <w:t xml:space="preserve">von der Schulleitung nur in Ausnahmefällen erteilt und kann rückwirkend nicht ausgesprochen werden. Im Normalfall wird die Schulleitung auch ein ärztliches Zeugnis verlangen. Eine derartige Befreiung ermöglicht die Abwesenheit in BSP z.B. im Falle eines Nachmittagsunterrichts.  </w:t>
      </w:r>
    </w:p>
    <w:p w14:paraId="17FA9A6F" w14:textId="64A336D4" w:rsidR="00C24A3B" w:rsidRPr="00F07EA0" w:rsidRDefault="00C24A3B" w:rsidP="00292C51">
      <w:pPr>
        <w:rPr>
          <w:b/>
          <w:bCs/>
        </w:rPr>
      </w:pPr>
      <w:r w:rsidRPr="00F07EA0">
        <w:rPr>
          <w:b/>
          <w:bCs/>
        </w:rPr>
        <w:lastRenderedPageBreak/>
        <w:t>Sicherheit im BSP-Unterricht</w:t>
      </w:r>
    </w:p>
    <w:p w14:paraId="68307FD7" w14:textId="4E4F4A09" w:rsidR="00C24A3B" w:rsidRDefault="00C24A3B" w:rsidP="00C24A3B">
      <w:pPr>
        <w:pStyle w:val="Listenabsatz"/>
        <w:numPr>
          <w:ilvl w:val="0"/>
          <w:numId w:val="5"/>
        </w:numPr>
      </w:pPr>
      <w:r w:rsidRPr="00F07EA0">
        <w:rPr>
          <w:color w:val="0070C0"/>
        </w:rPr>
        <w:t>Selbst- und Fremdgefährdung</w:t>
      </w:r>
      <w:r>
        <w:t xml:space="preserve">, </w:t>
      </w:r>
      <w:r w:rsidRPr="00F07EA0">
        <w:rPr>
          <w:color w:val="0070C0"/>
        </w:rPr>
        <w:t>unsportliches Verhalten</w:t>
      </w:r>
      <w:r>
        <w:t xml:space="preserve">, </w:t>
      </w:r>
      <w:r w:rsidRPr="00F07EA0">
        <w:rPr>
          <w:color w:val="0070C0"/>
        </w:rPr>
        <w:t xml:space="preserve">Nichtbefolgung von Anweisungen </w:t>
      </w:r>
      <w:r>
        <w:t xml:space="preserve">und </w:t>
      </w:r>
      <w:r w:rsidRPr="00F07EA0">
        <w:rPr>
          <w:color w:val="0070C0"/>
        </w:rPr>
        <w:t xml:space="preserve">schlechtes </w:t>
      </w:r>
      <w:r w:rsidR="00F07EA0" w:rsidRPr="00F07EA0">
        <w:rPr>
          <w:color w:val="0070C0"/>
        </w:rPr>
        <w:t xml:space="preserve">Benehmen </w:t>
      </w:r>
      <w:r w:rsidR="00F07EA0">
        <w:t>sind</w:t>
      </w:r>
      <w:r>
        <w:t xml:space="preserve"> Gründe für den Ausschluss von der aktiven Teilnahme am Sport</w:t>
      </w:r>
      <w:r w:rsidR="006408F1">
        <w:t>, haben disziplinäre Konsequenzen und können Verhaltensnoten zur Folge haben</w:t>
      </w:r>
      <w:r w:rsidR="00F07EA0">
        <w:t>.</w:t>
      </w:r>
    </w:p>
    <w:p w14:paraId="28BB7E13" w14:textId="77777777" w:rsidR="00F07EA0" w:rsidRDefault="00F07EA0" w:rsidP="00F07EA0">
      <w:pPr>
        <w:pStyle w:val="Listenabsatz"/>
      </w:pPr>
    </w:p>
    <w:p w14:paraId="4BAF6FA0" w14:textId="77D765B9" w:rsidR="00C24A3B" w:rsidRDefault="00C24A3B" w:rsidP="00C24A3B">
      <w:pPr>
        <w:pStyle w:val="Listenabsatz"/>
        <w:numPr>
          <w:ilvl w:val="0"/>
          <w:numId w:val="5"/>
        </w:numPr>
      </w:pPr>
      <w:r w:rsidRPr="00F07EA0">
        <w:rPr>
          <w:color w:val="0070C0"/>
        </w:rPr>
        <w:t>Sportbekleidung</w:t>
      </w:r>
      <w:r>
        <w:t xml:space="preserve"> muss hygienisch sein, volle Bewegungsfreiheit gewährleisten und darf </w:t>
      </w:r>
      <w:r w:rsidR="00E1230C">
        <w:t>keine</w:t>
      </w:r>
      <w:r>
        <w:t xml:space="preserve"> Verletzungsgefahr darstellen. </w:t>
      </w:r>
    </w:p>
    <w:p w14:paraId="5EE28EF5" w14:textId="74787850" w:rsidR="00C24A3B" w:rsidRDefault="00C24A3B" w:rsidP="00C24A3B">
      <w:pPr>
        <w:pStyle w:val="Listenabsatz"/>
      </w:pPr>
      <w:r>
        <w:t xml:space="preserve">Schultern und Bauch sind bedeckt zu halten. </w:t>
      </w:r>
      <w:r w:rsidR="00E76412">
        <w:t>Sportbekleidung und Sportschuhe dürfen nicht gleichzeitig als Alltagsbekleidung dienen.</w:t>
      </w:r>
    </w:p>
    <w:p w14:paraId="1D7D4622" w14:textId="77777777" w:rsidR="00F07EA0" w:rsidRDefault="00F07EA0" w:rsidP="00C24A3B">
      <w:pPr>
        <w:pStyle w:val="Listenabsatz"/>
      </w:pPr>
    </w:p>
    <w:p w14:paraId="4261475C" w14:textId="16CB23D1" w:rsidR="00E76412" w:rsidRDefault="00E76412" w:rsidP="00E76412">
      <w:pPr>
        <w:pStyle w:val="Listenabsatz"/>
        <w:numPr>
          <w:ilvl w:val="0"/>
          <w:numId w:val="5"/>
        </w:numPr>
      </w:pPr>
      <w:r w:rsidRPr="00F07EA0">
        <w:rPr>
          <w:color w:val="0070C0"/>
        </w:rPr>
        <w:t>Kopfbedeckung</w:t>
      </w:r>
      <w:r>
        <w:t xml:space="preserve"> (z.B. „Sport-Hijab“ für muslimische Schülerinnen) ist dann gestattet, wenn diese die erforderliche Bewegungsfreiheit gewährleistet, nicht durch Kämme, Haarnadeln oder -spangen befestigt und nicht um den Hals gebunden ist. Eine Kappe zum Schutz gegen die Sonneneinstrahlung im Freien in den Sommermonaten oder eine Haube im Winter sind natürlich erlaubt.</w:t>
      </w:r>
    </w:p>
    <w:p w14:paraId="20202590" w14:textId="77777777" w:rsidR="00F07EA0" w:rsidRDefault="00F07EA0" w:rsidP="00F07EA0">
      <w:pPr>
        <w:pStyle w:val="Listenabsatz"/>
      </w:pPr>
    </w:p>
    <w:p w14:paraId="7E0B0EA3" w14:textId="1ED9A6FE" w:rsidR="00E76412" w:rsidRDefault="00E76412" w:rsidP="00E76412">
      <w:pPr>
        <w:pStyle w:val="Listenabsatz"/>
        <w:numPr>
          <w:ilvl w:val="0"/>
          <w:numId w:val="5"/>
        </w:numPr>
      </w:pPr>
      <w:r w:rsidRPr="00F07EA0">
        <w:rPr>
          <w:color w:val="0070C0"/>
        </w:rPr>
        <w:t>Brillen</w:t>
      </w:r>
      <w:r>
        <w:t xml:space="preserve"> dürfen im Sport</w:t>
      </w:r>
      <w:r w:rsidR="00E1230C">
        <w:t>unterricht</w:t>
      </w:r>
      <w:r>
        <w:t xml:space="preserve"> nur dann getragen werden, wenn sie aus nicht splitterbarem Material bestehen.</w:t>
      </w:r>
    </w:p>
    <w:p w14:paraId="305E462C" w14:textId="77777777" w:rsidR="00F07EA0" w:rsidRDefault="00F07EA0" w:rsidP="00F07EA0">
      <w:pPr>
        <w:pStyle w:val="Listenabsatz"/>
      </w:pPr>
    </w:p>
    <w:p w14:paraId="79630DF2" w14:textId="77777777" w:rsidR="00F07EA0" w:rsidRDefault="00E76412" w:rsidP="00F07EA0">
      <w:pPr>
        <w:pStyle w:val="Listenabsatz"/>
        <w:numPr>
          <w:ilvl w:val="0"/>
          <w:numId w:val="5"/>
        </w:numPr>
        <w:ind w:right="-142"/>
      </w:pPr>
      <w:r w:rsidRPr="00F07EA0">
        <w:rPr>
          <w:color w:val="0070C0"/>
        </w:rPr>
        <w:t xml:space="preserve">Uhren und Schmuck </w:t>
      </w:r>
      <w:r>
        <w:t xml:space="preserve">jeder Art sind wegen den davon ausgehenden Verletzungsgefahren für sich und andere nicht gestattet. Können Schmuckstücke (z.B. Freundschaftsbänder, Piercings, etc.) nicht entfernt werden, </w:t>
      </w:r>
      <w:r w:rsidR="00F07EA0">
        <w:t>sind diese in geeigneter Form vom Schüler/von der Schülerin abzudecken (z.B. Tape, Schweißband – selbst mitzubringen!)</w:t>
      </w:r>
    </w:p>
    <w:p w14:paraId="41241D29" w14:textId="77777777" w:rsidR="00F07EA0" w:rsidRDefault="00F07EA0" w:rsidP="00F07EA0">
      <w:pPr>
        <w:pStyle w:val="Listenabsatz"/>
        <w:ind w:right="-142"/>
      </w:pPr>
      <w:r>
        <w:t>Nicht entfernbare Schmuckstücke stellen keine Begründung für eine (Teil-) Befreiung vom Unterrichtsgegenstand BSP dar.</w:t>
      </w:r>
    </w:p>
    <w:p w14:paraId="7D146162" w14:textId="77777777" w:rsidR="00F07EA0" w:rsidRDefault="00F07EA0" w:rsidP="00F07EA0">
      <w:pPr>
        <w:pStyle w:val="Listenabsatz"/>
        <w:ind w:right="-142"/>
      </w:pPr>
    </w:p>
    <w:p w14:paraId="5DB2D11C" w14:textId="18CBC8C4" w:rsidR="00F07EA0" w:rsidRDefault="00F07EA0" w:rsidP="000574B0">
      <w:pPr>
        <w:pStyle w:val="Listenabsatz"/>
        <w:numPr>
          <w:ilvl w:val="0"/>
          <w:numId w:val="5"/>
        </w:numPr>
        <w:ind w:right="-142"/>
      </w:pPr>
      <w:r w:rsidRPr="00F07EA0">
        <w:rPr>
          <w:color w:val="0070C0"/>
        </w:rPr>
        <w:t>Fingernägel</w:t>
      </w:r>
      <w:r>
        <w:t xml:space="preserve"> sind wegen der Verletzungsgefahr für sich selbst und Mitschüler*innen kurz zu halten. </w:t>
      </w:r>
    </w:p>
    <w:p w14:paraId="5D025D04" w14:textId="77777777" w:rsidR="000574B0" w:rsidRDefault="000574B0" w:rsidP="000574B0">
      <w:pPr>
        <w:pStyle w:val="Listenabsatz"/>
        <w:ind w:right="-142"/>
        <w:rPr>
          <w:color w:val="0070C0"/>
        </w:rPr>
      </w:pPr>
    </w:p>
    <w:p w14:paraId="1976798E" w14:textId="1B0C0C8A" w:rsidR="000574B0" w:rsidRPr="000574B0" w:rsidRDefault="000574B0" w:rsidP="000574B0">
      <w:pPr>
        <w:ind w:right="-142"/>
      </w:pPr>
      <w:r>
        <w:rPr>
          <w:color w:val="0070C0"/>
        </w:rPr>
        <w:t xml:space="preserve">     </w:t>
      </w:r>
      <w:r w:rsidRPr="000574B0">
        <w:rPr>
          <w:color w:val="0070C0"/>
        </w:rPr>
        <w:t>Name: ___________________________</w:t>
      </w:r>
      <w:r>
        <w:rPr>
          <w:color w:val="0070C0"/>
        </w:rPr>
        <w:t xml:space="preserve">_______          </w:t>
      </w:r>
      <w:r w:rsidRPr="000574B0">
        <w:rPr>
          <w:color w:val="0070C0"/>
        </w:rPr>
        <w:t>Klasse: ________</w:t>
      </w:r>
    </w:p>
    <w:p w14:paraId="0062E69C" w14:textId="43FAD38F" w:rsidR="00F07EA0" w:rsidRDefault="00F07EA0" w:rsidP="00F07EA0">
      <w:pPr>
        <w:pStyle w:val="Listenabsatz"/>
        <w:ind w:left="284" w:right="-142"/>
        <w:rPr>
          <w:color w:val="0070C0"/>
        </w:rPr>
      </w:pPr>
      <w:r>
        <w:rPr>
          <w:color w:val="0070C0"/>
        </w:rPr>
        <w:t>Ich habe die Richtlinien betreffend BSP gelesen und nehme diese vollumfänglich zur Kenntnis.</w:t>
      </w:r>
    </w:p>
    <w:p w14:paraId="0A15D395" w14:textId="77777777" w:rsidR="00F07EA0" w:rsidRDefault="00F07EA0" w:rsidP="00F07EA0">
      <w:pPr>
        <w:pStyle w:val="Listenabsatz"/>
        <w:ind w:left="284" w:right="-142"/>
        <w:rPr>
          <w:color w:val="0070C0"/>
        </w:rPr>
      </w:pPr>
    </w:p>
    <w:p w14:paraId="1DD16D7E" w14:textId="77777777" w:rsidR="00F07EA0" w:rsidRDefault="00F07EA0" w:rsidP="00F07EA0">
      <w:pPr>
        <w:pStyle w:val="Listenabsatz"/>
        <w:ind w:left="284" w:right="-142"/>
        <w:rPr>
          <w:color w:val="0070C0"/>
        </w:rPr>
      </w:pPr>
    </w:p>
    <w:p w14:paraId="7D06C30D" w14:textId="4F58FBD5" w:rsidR="00F07EA0" w:rsidRPr="006408F1" w:rsidRDefault="00F07EA0" w:rsidP="00F07EA0">
      <w:pPr>
        <w:pStyle w:val="Listenabsatz"/>
        <w:ind w:left="284" w:right="-142"/>
      </w:pPr>
      <w:r w:rsidRPr="006408F1">
        <w:t>____________________________                            ___________________________</w:t>
      </w:r>
    </w:p>
    <w:p w14:paraId="5639153F" w14:textId="43E0EA5D" w:rsidR="00577BFC" w:rsidRDefault="00F07EA0" w:rsidP="007D45C9">
      <w:pPr>
        <w:pStyle w:val="Listenabsatz"/>
        <w:ind w:left="284" w:right="-142"/>
      </w:pPr>
      <w:r w:rsidRPr="006408F1">
        <w:t xml:space="preserve">      (Erziehungsberechtigte</w:t>
      </w:r>
      <w:r w:rsidR="006408F1" w:rsidRPr="006408F1">
        <w:t>/</w:t>
      </w:r>
      <w:r w:rsidRPr="006408F1">
        <w:t xml:space="preserve">r)                                    </w:t>
      </w:r>
      <w:r w:rsidR="006408F1" w:rsidRPr="006408F1">
        <w:t xml:space="preserve">       </w:t>
      </w:r>
      <w:r w:rsidRPr="006408F1">
        <w:t>(Schüler</w:t>
      </w:r>
      <w:r w:rsidR="006408F1">
        <w:t>, Schülerin</w:t>
      </w:r>
      <w:r w:rsidR="006408F1" w:rsidRPr="006408F1">
        <w:t>)</w:t>
      </w:r>
    </w:p>
    <w:sectPr w:rsidR="00577BFC" w:rsidSect="00E1230C">
      <w:pgSz w:w="11906" w:h="16838"/>
      <w:pgMar w:top="426"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0241"/>
    <w:multiLevelType w:val="hybridMultilevel"/>
    <w:tmpl w:val="AB964408"/>
    <w:lvl w:ilvl="0" w:tplc="0CE052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AC4DF2"/>
    <w:multiLevelType w:val="hybridMultilevel"/>
    <w:tmpl w:val="355A1B5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7F47D1"/>
    <w:multiLevelType w:val="hybridMultilevel"/>
    <w:tmpl w:val="D7B00B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A7C1CA9"/>
    <w:multiLevelType w:val="hybridMultilevel"/>
    <w:tmpl w:val="76BEE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270EC1"/>
    <w:multiLevelType w:val="hybridMultilevel"/>
    <w:tmpl w:val="CAB4DF8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637524">
    <w:abstractNumId w:val="4"/>
  </w:num>
  <w:num w:numId="2" w16cid:durableId="973409304">
    <w:abstractNumId w:val="1"/>
  </w:num>
  <w:num w:numId="3" w16cid:durableId="193538240">
    <w:abstractNumId w:val="0"/>
  </w:num>
  <w:num w:numId="4" w16cid:durableId="1320042792">
    <w:abstractNumId w:val="2"/>
  </w:num>
  <w:num w:numId="5" w16cid:durableId="574708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FC"/>
    <w:rsid w:val="000574B0"/>
    <w:rsid w:val="000E6EDA"/>
    <w:rsid w:val="001C5FD4"/>
    <w:rsid w:val="001C6AA4"/>
    <w:rsid w:val="00292C51"/>
    <w:rsid w:val="0049224C"/>
    <w:rsid w:val="00577BFC"/>
    <w:rsid w:val="006408F1"/>
    <w:rsid w:val="006F7B48"/>
    <w:rsid w:val="007D45C9"/>
    <w:rsid w:val="009D18FD"/>
    <w:rsid w:val="00C24A3B"/>
    <w:rsid w:val="00E1230C"/>
    <w:rsid w:val="00E76412"/>
    <w:rsid w:val="00E96BDC"/>
    <w:rsid w:val="00ED7BA8"/>
    <w:rsid w:val="00F07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74A2"/>
  <w15:chartTrackingRefBased/>
  <w15:docId w15:val="{1B48AFC7-8A63-4A59-BDB2-09BFE487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8"/>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7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7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7BFC"/>
    <w:pPr>
      <w:keepNext/>
      <w:keepLines/>
      <w:spacing w:before="160" w:after="80"/>
      <w:outlineLvl w:val="2"/>
    </w:pPr>
    <w:rPr>
      <w:rFonts w:eastAsiaTheme="majorEastAsia" w:cstheme="majorBidi"/>
      <w:color w:val="0F4761" w:themeColor="accent1" w:themeShade="BF"/>
    </w:rPr>
  </w:style>
  <w:style w:type="paragraph" w:styleId="berschrift4">
    <w:name w:val="heading 4"/>
    <w:basedOn w:val="Standard"/>
    <w:next w:val="Standard"/>
    <w:link w:val="berschrift4Zchn"/>
    <w:uiPriority w:val="9"/>
    <w:semiHidden/>
    <w:unhideWhenUsed/>
    <w:qFormat/>
    <w:rsid w:val="00577B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7B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7B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7B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7B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7B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7B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7B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7BFC"/>
    <w:rPr>
      <w:rFonts w:eastAsiaTheme="majorEastAsia" w:cstheme="majorBidi"/>
      <w:color w:val="0F4761" w:themeColor="accent1" w:themeShade="BF"/>
    </w:rPr>
  </w:style>
  <w:style w:type="character" w:customStyle="1" w:styleId="berschrift4Zchn">
    <w:name w:val="Überschrift 4 Zchn"/>
    <w:basedOn w:val="Absatz-Standardschriftart"/>
    <w:link w:val="berschrift4"/>
    <w:uiPriority w:val="9"/>
    <w:semiHidden/>
    <w:rsid w:val="00577B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7B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7B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7B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7B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7BFC"/>
    <w:rPr>
      <w:rFonts w:eastAsiaTheme="majorEastAsia" w:cstheme="majorBidi"/>
      <w:color w:val="272727" w:themeColor="text1" w:themeTint="D8"/>
    </w:rPr>
  </w:style>
  <w:style w:type="paragraph" w:styleId="Titel">
    <w:name w:val="Title"/>
    <w:basedOn w:val="Standard"/>
    <w:next w:val="Standard"/>
    <w:link w:val="TitelZchn"/>
    <w:uiPriority w:val="10"/>
    <w:qFormat/>
    <w:rsid w:val="00577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7B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7BFC"/>
    <w:pPr>
      <w:numPr>
        <w:ilvl w:val="1"/>
      </w:numPr>
    </w:pPr>
    <w:rPr>
      <w:rFonts w:eastAsiaTheme="majorEastAsia" w:cstheme="majorBidi"/>
      <w:color w:val="595959" w:themeColor="text1" w:themeTint="A6"/>
      <w:spacing w:val="15"/>
    </w:rPr>
  </w:style>
  <w:style w:type="character" w:customStyle="1" w:styleId="UntertitelZchn">
    <w:name w:val="Untertitel Zchn"/>
    <w:basedOn w:val="Absatz-Standardschriftart"/>
    <w:link w:val="Untertitel"/>
    <w:uiPriority w:val="11"/>
    <w:rsid w:val="00577BFC"/>
    <w:rPr>
      <w:rFonts w:eastAsiaTheme="majorEastAsia" w:cstheme="majorBidi"/>
      <w:color w:val="595959" w:themeColor="text1" w:themeTint="A6"/>
      <w:spacing w:val="15"/>
    </w:rPr>
  </w:style>
  <w:style w:type="paragraph" w:styleId="Zitat">
    <w:name w:val="Quote"/>
    <w:basedOn w:val="Standard"/>
    <w:next w:val="Standard"/>
    <w:link w:val="ZitatZchn"/>
    <w:uiPriority w:val="29"/>
    <w:qFormat/>
    <w:rsid w:val="00577B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7BFC"/>
    <w:rPr>
      <w:i/>
      <w:iCs/>
      <w:color w:val="404040" w:themeColor="text1" w:themeTint="BF"/>
    </w:rPr>
  </w:style>
  <w:style w:type="paragraph" w:styleId="Listenabsatz">
    <w:name w:val="List Paragraph"/>
    <w:basedOn w:val="Standard"/>
    <w:uiPriority w:val="34"/>
    <w:qFormat/>
    <w:rsid w:val="00577BFC"/>
    <w:pPr>
      <w:ind w:left="720"/>
      <w:contextualSpacing/>
    </w:pPr>
  </w:style>
  <w:style w:type="character" w:styleId="IntensiveHervorhebung">
    <w:name w:val="Intense Emphasis"/>
    <w:basedOn w:val="Absatz-Standardschriftart"/>
    <w:uiPriority w:val="21"/>
    <w:qFormat/>
    <w:rsid w:val="00577BFC"/>
    <w:rPr>
      <w:i/>
      <w:iCs/>
      <w:color w:val="0F4761" w:themeColor="accent1" w:themeShade="BF"/>
    </w:rPr>
  </w:style>
  <w:style w:type="paragraph" w:styleId="IntensivesZitat">
    <w:name w:val="Intense Quote"/>
    <w:basedOn w:val="Standard"/>
    <w:next w:val="Standard"/>
    <w:link w:val="IntensivesZitatZchn"/>
    <w:uiPriority w:val="30"/>
    <w:qFormat/>
    <w:rsid w:val="00577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7BFC"/>
    <w:rPr>
      <w:i/>
      <w:iCs/>
      <w:color w:val="0F4761" w:themeColor="accent1" w:themeShade="BF"/>
    </w:rPr>
  </w:style>
  <w:style w:type="character" w:styleId="IntensiverVerweis">
    <w:name w:val="Intense Reference"/>
    <w:basedOn w:val="Absatz-Standardschriftart"/>
    <w:uiPriority w:val="32"/>
    <w:qFormat/>
    <w:rsid w:val="00577B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C6F22A02CD2F49B875D94C8A6928C7" ma:contentTypeVersion="18" ma:contentTypeDescription="Ein neues Dokument erstellen." ma:contentTypeScope="" ma:versionID="0d900f8f3a5975df5f387123935e149d">
  <xsd:schema xmlns:xsd="http://www.w3.org/2001/XMLSchema" xmlns:xs="http://www.w3.org/2001/XMLSchema" xmlns:p="http://schemas.microsoft.com/office/2006/metadata/properties" xmlns:ns2="0b5a240a-a449-4de1-a9b4-0c936b7d8d03" xmlns:ns3="88d14a0d-be4a-4cbc-815e-096c88e4eadb" targetNamespace="http://schemas.microsoft.com/office/2006/metadata/properties" ma:root="true" ma:fieldsID="f721336d8df92e7862463307b6e006c4" ns2:_="" ns3:_="">
    <xsd:import namespace="0b5a240a-a449-4de1-a9b4-0c936b7d8d03"/>
    <xsd:import namespace="88d14a0d-be4a-4cbc-815e-096c88e4e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a240a-a449-4de1-a9b4-0c936b7d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d12527a4-ea3f-4e17-839b-d0b2672ddd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14a0d-be4a-4cbc-815e-096c88e4ea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2551df2-4542-4e70-b287-63fc38e50762}" ma:internalName="TaxCatchAll" ma:showField="CatchAllData" ma:web="88d14a0d-be4a-4cbc-815e-096c88e4ead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5a240a-a449-4de1-a9b4-0c936b7d8d03">
      <Terms xmlns="http://schemas.microsoft.com/office/infopath/2007/PartnerControls"/>
    </lcf76f155ced4ddcb4097134ff3c332f>
    <TaxCatchAll xmlns="88d14a0d-be4a-4cbc-815e-096c88e4eadb" xsi:nil="true"/>
  </documentManagement>
</p:properties>
</file>

<file path=customXml/itemProps1.xml><?xml version="1.0" encoding="utf-8"?>
<ds:datastoreItem xmlns:ds="http://schemas.openxmlformats.org/officeDocument/2006/customXml" ds:itemID="{E9B9C5DA-6484-4973-8F0D-7BA97A77FD0F}"/>
</file>

<file path=customXml/itemProps2.xml><?xml version="1.0" encoding="utf-8"?>
<ds:datastoreItem xmlns:ds="http://schemas.openxmlformats.org/officeDocument/2006/customXml" ds:itemID="{DF8326C4-30D7-41D3-B182-4F1FD91A51A7}"/>
</file>

<file path=customXml/itemProps3.xml><?xml version="1.0" encoding="utf-8"?>
<ds:datastoreItem xmlns:ds="http://schemas.openxmlformats.org/officeDocument/2006/customXml" ds:itemID="{88D0C377-1CA4-42D2-9374-CB1EFE9B011A}"/>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3685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Krach</dc:creator>
  <cp:keywords/>
  <dc:description/>
  <cp:lastModifiedBy>Thomas Krach</cp:lastModifiedBy>
  <cp:revision>7</cp:revision>
  <cp:lastPrinted>2025-05-13T20:30:00Z</cp:lastPrinted>
  <dcterms:created xsi:type="dcterms:W3CDTF">2025-05-10T11:26:00Z</dcterms:created>
  <dcterms:modified xsi:type="dcterms:W3CDTF">2025-05-13T20:33:00Z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0x01010014C6F22A02CD2F49B875D94C8A6928C7</vt:lpwstr>
  </property>
</Properties>
</file>